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7A4C" w:rsidRDefault="00567A4C" w:rsidP="00354452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-529591</wp:posOffset>
            </wp:positionH>
            <wp:positionV relativeFrom="paragraph">
              <wp:posOffset>-615315</wp:posOffset>
            </wp:positionV>
            <wp:extent cx="7229475" cy="9645848"/>
            <wp:effectExtent l="19050" t="0" r="9525" b="0"/>
            <wp:wrapNone/>
            <wp:docPr id="1" name="Рисунок 1" descr="C:\Users\Comp\Downloads\D22A22F6-CAC3-4DBF-ADFE-407B938F0A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\Downloads\D22A22F6-CAC3-4DBF-ADFE-407B938F0A11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29475" cy="96458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67A4C" w:rsidRDefault="00567A4C" w:rsidP="00354452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67A4C" w:rsidRDefault="00567A4C" w:rsidP="00354452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67A4C" w:rsidRDefault="00567A4C" w:rsidP="00354452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67A4C" w:rsidRDefault="00567A4C" w:rsidP="00354452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67A4C" w:rsidRDefault="00567A4C" w:rsidP="00354452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67A4C" w:rsidRDefault="00567A4C" w:rsidP="00354452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67A4C" w:rsidRDefault="00567A4C" w:rsidP="00354452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67A4C" w:rsidRDefault="00567A4C" w:rsidP="00354452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67A4C" w:rsidRDefault="00567A4C" w:rsidP="00354452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67A4C" w:rsidRDefault="00567A4C" w:rsidP="00354452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67A4C" w:rsidRDefault="00567A4C" w:rsidP="00354452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67A4C" w:rsidRDefault="00567A4C" w:rsidP="00354452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67A4C" w:rsidRDefault="00567A4C" w:rsidP="00354452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67A4C" w:rsidRDefault="00567A4C" w:rsidP="00354452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67A4C" w:rsidRDefault="00567A4C" w:rsidP="00354452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67A4C" w:rsidRDefault="00567A4C" w:rsidP="00354452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67A4C" w:rsidRDefault="00567A4C" w:rsidP="00354452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67A4C" w:rsidRDefault="00567A4C" w:rsidP="00354452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67A4C" w:rsidRDefault="00567A4C" w:rsidP="00354452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67A4C" w:rsidRDefault="00567A4C" w:rsidP="00354452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67A4C" w:rsidRDefault="00567A4C" w:rsidP="00354452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67A4C" w:rsidRDefault="00567A4C" w:rsidP="00354452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67A4C" w:rsidRDefault="00567A4C" w:rsidP="00354452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67A4C" w:rsidRDefault="00567A4C" w:rsidP="00354452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67A4C" w:rsidRDefault="00567A4C" w:rsidP="00354452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67A4C" w:rsidRDefault="00567A4C" w:rsidP="00354452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67A4C" w:rsidRDefault="00567A4C" w:rsidP="00354452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67A4C" w:rsidRDefault="00567A4C" w:rsidP="00354452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67A4C" w:rsidRDefault="00567A4C" w:rsidP="00354452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67A4C" w:rsidRDefault="00567A4C" w:rsidP="00354452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67A4C" w:rsidRDefault="00567A4C" w:rsidP="00354452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354452" w:rsidRPr="00354452" w:rsidRDefault="00354452" w:rsidP="00354452">
      <w:pPr>
        <w:jc w:val="right"/>
        <w:rPr>
          <w:rFonts w:ascii="Times New Roman" w:hAnsi="Times New Roman" w:cs="Times New Roman"/>
          <w:sz w:val="24"/>
          <w:szCs w:val="24"/>
        </w:rPr>
      </w:pPr>
      <w:r w:rsidRPr="00354452">
        <w:rPr>
          <w:rFonts w:ascii="Times New Roman" w:hAnsi="Times New Roman" w:cs="Times New Roman"/>
          <w:sz w:val="24"/>
          <w:szCs w:val="24"/>
        </w:rPr>
        <w:lastRenderedPageBreak/>
        <w:t>«Утверждаю»</w:t>
      </w:r>
    </w:p>
    <w:p w:rsidR="00354452" w:rsidRPr="00354452" w:rsidRDefault="00354452" w:rsidP="00354452">
      <w:pPr>
        <w:jc w:val="right"/>
        <w:rPr>
          <w:rFonts w:ascii="Times New Roman" w:hAnsi="Times New Roman" w:cs="Times New Roman"/>
          <w:sz w:val="24"/>
          <w:szCs w:val="24"/>
        </w:rPr>
      </w:pPr>
      <w:r w:rsidRPr="0035445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Директор МБОУ «</w:t>
      </w:r>
      <w:r w:rsidRPr="00354452">
        <w:rPr>
          <w:rFonts w:ascii="Times New Roman" w:hAnsi="Times New Roman" w:cs="Times New Roman"/>
          <w:sz w:val="24"/>
          <w:szCs w:val="24"/>
          <w:lang w:val="tt-RU"/>
        </w:rPr>
        <w:t>Бол</w:t>
      </w:r>
      <w:r w:rsidRPr="00354452">
        <w:rPr>
          <w:rFonts w:ascii="Times New Roman" w:hAnsi="Times New Roman" w:cs="Times New Roman"/>
          <w:sz w:val="24"/>
          <w:szCs w:val="24"/>
        </w:rPr>
        <w:t>ьшековалинская ООШ»</w:t>
      </w:r>
    </w:p>
    <w:p w:rsidR="009A7DB5" w:rsidRPr="00354452" w:rsidRDefault="00354452" w:rsidP="0035445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5445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</w:t>
      </w:r>
      <w:r w:rsidRPr="00354452">
        <w:rPr>
          <w:rFonts w:ascii="Times New Roman" w:hAnsi="Times New Roman" w:cs="Times New Roman"/>
          <w:sz w:val="24"/>
          <w:szCs w:val="24"/>
        </w:rPr>
        <w:t xml:space="preserve">  ____________________ Н.А.Забиров</w:t>
      </w:r>
    </w:p>
    <w:p w:rsidR="009A7DB5" w:rsidRDefault="009A7DB5" w:rsidP="0002478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33819" w:rsidRDefault="00B33819" w:rsidP="0002478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«_____» _________________ 2022год</w:t>
      </w:r>
    </w:p>
    <w:p w:rsidR="009A7DB5" w:rsidRDefault="009A7DB5" w:rsidP="0002478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342D7" w:rsidRDefault="0002478F" w:rsidP="0002478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>ПОРЯДОК ОРГАНИЗАЦИИ ОХРАННЫХ МЕРОПРИЯТИЙ, ОБЕСПЕЧЕНИЯ ОБХОДА (ОСМОТРА) УЯЗВИМЫХ МЕСТ (УЧАСТКОВ), А ТАКЖЕ ПЕРИОДИЧНОСТИ ПРОВЕРОК (ОБХОДА И ОСМОТРА) ЗДАНИЙ (СТРОЕНИЙ, СООРУЖЕНИЙ), СИСТЕМ ПОДЗЕМНЫХ КОММУНИКАЦИЙ И СТОЯНОК АВТОМОБИЛЬНОГО ТРАНСПОРТА</w:t>
      </w:r>
    </w:p>
    <w:p w:rsidR="0002478F" w:rsidRDefault="0002478F" w:rsidP="0002478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A7DB5" w:rsidRDefault="009A7DB5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02478F" w:rsidRPr="0002478F">
        <w:rPr>
          <w:rFonts w:ascii="Times New Roman" w:hAnsi="Times New Roman" w:cs="Times New Roman"/>
          <w:sz w:val="24"/>
          <w:szCs w:val="24"/>
        </w:rPr>
        <w:t xml:space="preserve">. </w:t>
      </w:r>
      <w:r w:rsidRPr="009A7DB5">
        <w:rPr>
          <w:rFonts w:ascii="Times New Roman" w:hAnsi="Times New Roman" w:cs="Times New Roman"/>
          <w:sz w:val="24"/>
          <w:szCs w:val="24"/>
        </w:rPr>
        <w:t>Общие положения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02478F" w:rsidRDefault="009A7DB5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1.1. </w:t>
      </w:r>
      <w:r w:rsidR="0002478F" w:rsidRPr="0002478F">
        <w:rPr>
          <w:rFonts w:ascii="Times New Roman" w:hAnsi="Times New Roman" w:cs="Times New Roman"/>
          <w:sz w:val="24"/>
          <w:szCs w:val="24"/>
        </w:rPr>
        <w:t xml:space="preserve">В настоящих рекомендациях применяются следующие основные термины и определения: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объекты (территории) – комплексы технологически и технически связанных между собой зданий (строений, сооружений) и систем, имеющих общую прилегающую территорию и (или) внешние границы, отдельные здания (строения, сооружения), обособленные помещения или группы помещений, к антитеррористической защите которых нормативными правовыми актами Правительства Российской Федерации установлены самостоятельные требования; – система передачи тревожных сообщений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>– совокупность совместно действующих технических средств для передачи по каналам связи и приема в пункте централизованной охраны извещений о проникновении на охраняемые объекты (территории) и (или) пожаре на них, служебных и контрольно</w:t>
      </w:r>
      <w:r w:rsidR="00354452">
        <w:rPr>
          <w:rFonts w:ascii="Times New Roman" w:hAnsi="Times New Roman" w:cs="Times New Roman"/>
          <w:sz w:val="24"/>
          <w:szCs w:val="24"/>
        </w:rPr>
        <w:t xml:space="preserve"> </w:t>
      </w:r>
      <w:r w:rsidRPr="0002478F">
        <w:rPr>
          <w:rFonts w:ascii="Times New Roman" w:hAnsi="Times New Roman" w:cs="Times New Roman"/>
          <w:sz w:val="24"/>
          <w:szCs w:val="24"/>
        </w:rPr>
        <w:t xml:space="preserve">диагностических извещений, а также для передачи и приема команд телеуправления;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критические элементы объекта – потенциально опасные элементы (участки) объекта, совершение акта незаконного вмешательства в отношении которых приведет к прекращению нормального функционирования объекта, его повреждению или к аварии на объекте;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уязвимые места – критические элементы объекта, в отношении которых в силу их недостаточной защищенности или устойчивости могут быть спланированы и успешно реализованы несанкционированные действия, а также элементы системы физической защиты, преодолевая которые, нарушитель может успешно реализовать свои цели;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техническое задание на оказание охранных услуг – документ, разработанный заказчиком охранных услуг, в котором изложены основные условия и требования к системе охраны объекта, его параметры и эксплуатационные характеристики;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>– пост охраны – территория либо часть территории охраняемого объекта, включая охранную зону и зону оперативного внимания, располагающуюся внутри периметра забора, ограждения двора объекта (территории), а также прилегающая к периметру территория, на которой могут возникнуть угрозы; – стационарный пост охраны (рабочее место охранника) – основная рабочая зона (локальная часть поста охраны), где сотрудник охранной организации объекта (территории) (работник организации, обеспечивающий охрану объекта (территории)) исполняет большую часть своей трудовой функции (технический мониторинг уровня угроз и осуществление пропускного режима), где могут быть расположены индикаторы технических средств охраны и постовая документация.</w:t>
      </w:r>
    </w:p>
    <w:p w:rsidR="009A7DB5" w:rsidRDefault="009A7DB5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1.2</w:t>
      </w:r>
      <w:r w:rsidR="0002478F" w:rsidRPr="0002478F">
        <w:rPr>
          <w:rFonts w:ascii="Times New Roman" w:hAnsi="Times New Roman" w:cs="Times New Roman"/>
          <w:sz w:val="24"/>
          <w:szCs w:val="24"/>
        </w:rPr>
        <w:t xml:space="preserve">. Основными задачами охраны объекта (территории) являются: </w:t>
      </w:r>
    </w:p>
    <w:p w:rsidR="009A7DB5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воспрепятствование неправомерному проникновению на объекты (территории); </w:t>
      </w:r>
    </w:p>
    <w:p w:rsidR="009A7DB5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на выявление </w:t>
      </w:r>
      <w:r w:rsidR="009A7DB5" w:rsidRPr="0002478F">
        <w:rPr>
          <w:rFonts w:ascii="Times New Roman" w:hAnsi="Times New Roman" w:cs="Times New Roman"/>
          <w:sz w:val="24"/>
          <w:szCs w:val="24"/>
        </w:rPr>
        <w:t>нарушителей,</w:t>
      </w:r>
      <w:r w:rsidRPr="0002478F">
        <w:rPr>
          <w:rFonts w:ascii="Times New Roman" w:hAnsi="Times New Roman" w:cs="Times New Roman"/>
          <w:sz w:val="24"/>
          <w:szCs w:val="24"/>
        </w:rPr>
        <w:t xml:space="preserve"> установленных на объектах (территориях) пропускного и внутриобъектового режимов и (или) признаков подготовки или совершения террористического акта; </w:t>
      </w:r>
    </w:p>
    <w:p w:rsidR="009A7DB5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пресечение попыток совершения террористических актов на объектах (территориях);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lastRenderedPageBreak/>
        <w:t xml:space="preserve">– выявление и предотвращение несанкционированного проноса (провоза) и применения на объекте (территории) токсичных химикатов, отравляющих веществ и патогенных биологических агентов, в том числе при их получении посредством почтовых отправлений. </w:t>
      </w:r>
    </w:p>
    <w:p w:rsidR="0002478F" w:rsidRDefault="009A7DB5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1.3</w:t>
      </w:r>
      <w:r w:rsidR="0002478F" w:rsidRPr="0002478F">
        <w:rPr>
          <w:rFonts w:ascii="Times New Roman" w:hAnsi="Times New Roman" w:cs="Times New Roman"/>
          <w:sz w:val="24"/>
          <w:szCs w:val="24"/>
        </w:rPr>
        <w:t xml:space="preserve">. Выявление потенциальных нарушителей, установленных на объектах (территориях) пропускного и внутриобъектового режимов и (или) признаков подготовки или совершения террористического акта обеспечивается путем: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неукоснительного соблюдения на объектах (территориях) пропускного и внутриобъектового режимов;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периодической проверки зданий (строений, сооружений), а также уязвимых мест и критических элементов объектов (территорий), систем подземных коммуникаций, стоянок автомобильного транспорта; – принятия к нарушителям пропускного и внутриобъектового режимов мер ответственности, предусмотренных законодательством Российской Федерации;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исключения бесконтрольного пребывания на объектах (территориях) посторонних лиц и нахождения транспортных средств;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поддержания в исправном состоянии инженерно-технических средств и систем охраны, оснащения бесперебойной и устойчивой связью объектов (территорий);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сбора, обобщения и анализа выявленных фактов скрытого наблюдения, фото- и видеосъемки объектов (территорий) неизвестными лицами, провокаций сотрудников организаций, обеспечивающих охрану объектов (территорий), на неправомерные действия, проникновения посторонних лиц на объекты (территории), беспричинного размещения посторонними лицами вблизи объектов (территорий) вещей и транспортных средств;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контроля за состоянием систем подземных коммуникаций, стоянок транспорта, складских помещений;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своевременного информирования правоохранительных органов о ставших известными фактах незаконного приобретения лицами, посещающими объект (территорию), оружия, его конструктивных элементов, боеприпасов, деталей для изготовления самодельных взрывных устройств.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2. Обеспечение охраны объекта (территории)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>2.1. Система охраны объекта (территории) включает в себя совокупность сил и средств для выполнения задач по охране объекта (территории).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2.2. На объектах (территориях) охранные мероприятия рекомендуется организовывать в зависимости от степени угрозы совершения на них террористических актов и возможных последствий их совершения.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2.3. В целях обеспечения антитеррористической защищенности объектов (территорий) вне зависимости категории опасности осуществляются: – пропускной и внутриобъектовый режимы, а также контроль за их функционированием; – периодический обход и осмотр объектов (территорий), их помещений, систем подземных коммуникаций, стоянок транспорта, а также периодическая проверка складских помещений; – исключение бесконтрольного пребывания на объекте (территории) посторонних лиц и нахождения транспортных средств, в том числе в непосредственной близости от объекта (территории);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2.4. Пресечение попыток совершения террористических актов на объектах (территориях) достигается посредством: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организации и обеспечения пропускного и внутриобъектового режимов на объектах (территориях);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своевременного выявления фактов нарушения пропускного режима, попыток вноса (ввоза) и проноса (провоза) запрещенных предметов (взрывчатых веществ, оружия, боеприпасов, наркотических и других опасных предметов, веществ на объекты (территории);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организации санкционированного допуска на объекты (территории) посетителей и автотранспортных средств;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поддержания в исправном состоянии инженерно-технических средств и систем охраны, обеспечения бесперебойной и устойчивой связи на объектах (территориях);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lastRenderedPageBreak/>
        <w:t xml:space="preserve">– исключения фактов бесконтрольного пребывания на объектах (территориях) посторонних лиц и нахождения транспортных средств на объектах (территориях) или в непосредственной близости от них;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организации круглосуточных охранных мероприятий, обеспечения ежедневного обхода и осмотра уязвимых мест и участков объектов (территорий), а также периодической проверки (обхода и осмотра) зданий (строений, сооружений) и территории со складскими и подсобными помещениями;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осуществления контроля за состоянием помещений, используемых для проведения мероприятий с массовым пребыванием людей. </w:t>
      </w:r>
    </w:p>
    <w:p w:rsidR="0002478F" w:rsidRDefault="009A7DB5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2.5. </w:t>
      </w:r>
      <w:r w:rsidR="0002478F" w:rsidRPr="0002478F">
        <w:rPr>
          <w:rFonts w:ascii="Times New Roman" w:hAnsi="Times New Roman" w:cs="Times New Roman"/>
          <w:sz w:val="24"/>
          <w:szCs w:val="24"/>
        </w:rPr>
        <w:t xml:space="preserve">Ответственность за обеспечение антитеррористической защищенности объектов (территорий) возлагается на руководителей объектов (территорий), а также исполнительные органы государственной власти, органы местного самоуправления, реализующие функции учредителя организаций, использующих объекты (территории).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2.6. Все объекты (территории) вне зависимости категории опасности оснащаются системами передачи тревожных сообщений в подразделения вневедомственной охраны войск национальной гвардии Российской Федерации(далее – Росгвардия) или в систему обеспечения вызова экстренных оперативных служб по единому номеру «112» (далее – Служба 112).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2.7. Охрана объектов (территорий) осуществляется сотрудниками частных охранных организаций, подразделениями вневедомственной охраны Росгвардии, или подразделениями ведомственной охраны федеральных органов исполнительной власти, имеющих право на создание ведомственной охраны (далее – подразделения охраны), на основании договоров (контрактов) на оказание охранных услуг с организацией и технических заданий на оказание охранных услуг.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2.8. Решение о привлечении подразделений охраны для обеспечения антитеррористической защищенности объекта (территории) принимается должностным лицом, осуществляющим непосредственное руководство деятельностью работников на объекте (территории), с учетом ограничений, установленных законодательством Российской Федерации, регулирующим частную охранную деятельность и ведомственную охрану. В договоре (контракте) на оказание охранных услуг надлежит указывать основания и условия для введения режимов усиления охраны, а также должностных лиц, уполномоченных принимать решение на их введение.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2.9. Подразделения охраны несут ответственность согласно договору на охрану и функциональным обязанностям.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2.10. Обязанности сотрудника, осуществляющего охрану объекта (территории) (далее – охранник) определяются его должностной (служебной) инструкцией и положением об организации пропускного и внутриобъектового режимов.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2.11. На посту охраны должны быть: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телефонный аппарат, средство тревожных сообщений, средства мобильной связи; – инструкция о правилах пользования средством тревожной сигнализации;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номера телефонов Службы 112, территориального подразделения Управления Федеральной службы безопасности Российской Федерации по Свердловской области (далее – УФСБ), территориального органа Министерства внутренних дел Российской Федерации (далее – МВД России) и подразделения вневедомственной охраны Росгвардии, администрации организации, а также иных заинтересованных подразделений; </w:t>
      </w:r>
    </w:p>
    <w:p w:rsidR="00DA7821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должностная инструкция охранника;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инструкция (памятка) по действиям должностных лиц и работников при совершении либо угрозе совершения террористического акта;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журналы обхода территории, регистрации посетителей, автотранспорта, выдачи ключей и приема помещений под охрану, приема и сдачи дежурства и контроля за несением службы;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планы проводимых практических занятий, тренировок и учений;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графики дежурств ответственных лиц в праздничные и выходные дни.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2.12. Порядок организации круглосуточных охранных мероприятий, обеспечения ежедневного обхода (осмотра) уязвимых мест (участков), а такжепериодичности проверок (обхода и осмотра) зданий (строений, сооружений), систем подземных коммуникаций и стоянок </w:t>
      </w:r>
      <w:r w:rsidRPr="0002478F">
        <w:rPr>
          <w:rFonts w:ascii="Times New Roman" w:hAnsi="Times New Roman" w:cs="Times New Roman"/>
          <w:sz w:val="24"/>
          <w:szCs w:val="24"/>
        </w:rPr>
        <w:lastRenderedPageBreak/>
        <w:t xml:space="preserve">автомобильного транспорта определяется и утверждается организационно-распорядительным документом организации – правообладателя объекта (территории) или правовым актом исполнительного органа государственной власти или органа местного самоуправления, реализующего функции учредителя организаций, использующих объекты (территории).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2.13. Круглосуточные охранные мероприятия осуществляются с использованием систем видеонаблюдения и передачи тревожных сообщений. </w:t>
      </w:r>
    </w:p>
    <w:p w:rsidR="00DA7821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2.14. При осуществлении круглосуточных охранных мероприятий охранник должен знать: </w:t>
      </w:r>
    </w:p>
    <w:p w:rsidR="00DA7821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должностную инструкцию; </w:t>
      </w:r>
    </w:p>
    <w:p w:rsidR="00DA7821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особенности охраняемого объекта и прилегающей к нему территории, расположение и порядок работы охранно-пожарной и тревожной сигнализации, средств связи, пожаротушения, правила их использования и обслуживания; </w:t>
      </w:r>
    </w:p>
    <w:p w:rsidR="00DA7821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общие условия и меры по обеспечению безопасности объекта (территории), его уязвимые места; </w:t>
      </w:r>
    </w:p>
    <w:p w:rsidR="00DA7821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порядок взаимодействия с территориальным подразделением УФСБ, территориальным органом МВД России и подразделением вневедомственной охраны Росгвардии;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02478F">
        <w:rPr>
          <w:rFonts w:ascii="Times New Roman" w:hAnsi="Times New Roman" w:cs="Times New Roman"/>
          <w:sz w:val="24"/>
          <w:szCs w:val="24"/>
        </w:rPr>
        <w:t xml:space="preserve">– правила внутреннего распорядка организации, а также правила осмотра ручной клади и автотранспорта.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2.15. Охраннику необходимо: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перед заступлением на пост осуществлять обход (принимать участие в обходе, проводимом администрацией) объекта (уязвимых мест, участков, зданий, строений, сооружений), о чем делать запись в журнале обхода территории;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проверять наличие и исправность оборудования (согласно описи) и отсутствие повреждений на окнах и дверях;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проверять исправность работы средств связи, наличие средств пожаротушения и документации поста. О выявленных недостатках и нарушениях делать соответствующую запись в журнале приема-сдачи дежурства;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осуществлять пропускной режим на объекте (территории) в соответствии с утвержденным Положением; – обеспечивать контроль за складывающейся обстановкой на территории объекта;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выявлять правонарушителей и пресекать их действия в пределах установленной компетенции, в том числе путем подачи сигнала тревоги на пульт централизованной охраны;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проводить обход (осмотр) объекта (территории) согласно установленному графику обходов, но не мене 3 раз в день: перед началом производственного (учебного) процесса и после его окончания, о чем делать соответствующие записи в журнале обхода (осмотра) объекта (территории);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проводить обход (осмотр) уязвимых мест (участков), а также зданий (строений, сооружений), систем подземных коммуникаций и стоянокавтомобильного транспорта (в случае их наличия) в дневное время не менее 2 раз, а в ночное время не менее 3 раз с фиксацией результатов обхода (осмотра) в специальном журнале, форма которого заблаговременно утверждается организационно-распорядительным документом или правовым актом. </w:t>
      </w:r>
    </w:p>
    <w:p w:rsid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>2.16. Вне зависимости от категории опасности объекта (территории) образования ответственным лицам рекомендуется проводить обход (осмотр) уязвимых мест (участков), а также зданий (строений, сооружений), систем подземных коммуникаций и стоянок автомобильного транспорта в дневное время каждые 3 часа, а в ночное время каждые 2 часа с фиксацией результатов обхода (осмотра) в специальном журнале, форма которого заблаговременно утверждается организационно-распорядительным документом или правовым актом.</w:t>
      </w:r>
    </w:p>
    <w:p w:rsidR="0002478F" w:rsidRPr="0002478F" w:rsidRDefault="0002478F" w:rsidP="000247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sectPr w:rsidR="0002478F" w:rsidRPr="0002478F" w:rsidSect="0002478F">
      <w:headerReference w:type="default" r:id="rId7"/>
      <w:pgSz w:w="11906" w:h="16838"/>
      <w:pgMar w:top="1134" w:right="567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50C81" w:rsidRDefault="00B50C81" w:rsidP="0002478F">
      <w:pPr>
        <w:spacing w:after="0" w:line="240" w:lineRule="auto"/>
      </w:pPr>
      <w:r>
        <w:separator/>
      </w:r>
    </w:p>
  </w:endnote>
  <w:endnote w:type="continuationSeparator" w:id="1">
    <w:p w:rsidR="00B50C81" w:rsidRDefault="00B50C81" w:rsidP="000247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50C81" w:rsidRDefault="00B50C81" w:rsidP="0002478F">
      <w:pPr>
        <w:spacing w:after="0" w:line="240" w:lineRule="auto"/>
      </w:pPr>
      <w:r>
        <w:separator/>
      </w:r>
    </w:p>
  </w:footnote>
  <w:footnote w:type="continuationSeparator" w:id="1">
    <w:p w:rsidR="00B50C81" w:rsidRDefault="00B50C81" w:rsidP="000247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892263994"/>
      <w:docPartObj>
        <w:docPartGallery w:val="Page Numbers (Top of Page)"/>
        <w:docPartUnique/>
      </w:docPartObj>
    </w:sdtPr>
    <w:sdtContent>
      <w:p w:rsidR="0002478F" w:rsidRDefault="00E227C4">
        <w:pPr>
          <w:pStyle w:val="a3"/>
          <w:jc w:val="center"/>
        </w:pPr>
        <w:r>
          <w:fldChar w:fldCharType="begin"/>
        </w:r>
        <w:r w:rsidR="0002478F">
          <w:instrText>PAGE   \* MERGEFORMAT</w:instrText>
        </w:r>
        <w:r>
          <w:fldChar w:fldCharType="separate"/>
        </w:r>
        <w:r w:rsidR="00567A4C">
          <w:rPr>
            <w:noProof/>
          </w:rPr>
          <w:t>3</w:t>
        </w:r>
        <w:r>
          <w:fldChar w:fldCharType="end"/>
        </w:r>
      </w:p>
    </w:sdtContent>
  </w:sdt>
  <w:p w:rsidR="0002478F" w:rsidRDefault="0002478F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2478F"/>
    <w:rsid w:val="0002478F"/>
    <w:rsid w:val="00242AD8"/>
    <w:rsid w:val="00304724"/>
    <w:rsid w:val="00354452"/>
    <w:rsid w:val="00567A4C"/>
    <w:rsid w:val="006342D7"/>
    <w:rsid w:val="009A7DB5"/>
    <w:rsid w:val="00AE6DB5"/>
    <w:rsid w:val="00B33819"/>
    <w:rsid w:val="00B50C81"/>
    <w:rsid w:val="00DA7821"/>
    <w:rsid w:val="00E227C4"/>
    <w:rsid w:val="00E65DD4"/>
    <w:rsid w:val="00F155D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2AD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2478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02478F"/>
  </w:style>
  <w:style w:type="paragraph" w:styleId="a5">
    <w:name w:val="footer"/>
    <w:basedOn w:val="a"/>
    <w:link w:val="a6"/>
    <w:uiPriority w:val="99"/>
    <w:unhideWhenUsed/>
    <w:rsid w:val="0002478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02478F"/>
  </w:style>
  <w:style w:type="paragraph" w:styleId="a7">
    <w:name w:val="Balloon Text"/>
    <w:basedOn w:val="a"/>
    <w:link w:val="a8"/>
    <w:uiPriority w:val="99"/>
    <w:semiHidden/>
    <w:unhideWhenUsed/>
    <w:rsid w:val="00567A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567A4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5</Pages>
  <Words>2108</Words>
  <Characters>12021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Антитеррор_1</dc:creator>
  <cp:keywords/>
  <dc:description/>
  <cp:lastModifiedBy>Comp</cp:lastModifiedBy>
  <cp:revision>4</cp:revision>
  <cp:lastPrinted>2022-06-20T07:09:00Z</cp:lastPrinted>
  <dcterms:created xsi:type="dcterms:W3CDTF">2022-04-27T09:34:00Z</dcterms:created>
  <dcterms:modified xsi:type="dcterms:W3CDTF">2022-06-20T07:22:00Z</dcterms:modified>
</cp:coreProperties>
</file>